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7A" w:rsidRDefault="00BA5D1A">
      <w:pPr>
        <w:rPr>
          <w:sz w:val="32"/>
          <w:szCs w:val="32"/>
        </w:rPr>
      </w:pPr>
      <w:bookmarkStart w:id="0" w:name="_GoBack"/>
      <w:bookmarkEnd w:id="0"/>
      <w:r w:rsidRPr="00865DC0">
        <w:rPr>
          <w:sz w:val="32"/>
          <w:szCs w:val="32"/>
        </w:rPr>
        <w:t>Non-UK Students Officer Report</w:t>
      </w:r>
    </w:p>
    <w:p w:rsidR="00865DC0" w:rsidRPr="00865DC0" w:rsidRDefault="00865DC0">
      <w:pPr>
        <w:rPr>
          <w:sz w:val="20"/>
          <w:szCs w:val="20"/>
        </w:rPr>
      </w:pPr>
      <w:r w:rsidRPr="00865DC0">
        <w:rPr>
          <w:sz w:val="20"/>
          <w:szCs w:val="20"/>
        </w:rPr>
        <w:t>13/01/2015</w:t>
      </w:r>
    </w:p>
    <w:p w:rsidR="00BA5D1A" w:rsidRPr="00865DC0" w:rsidRDefault="00BA5D1A">
      <w:pPr>
        <w:rPr>
          <w:sz w:val="32"/>
          <w:szCs w:val="32"/>
        </w:rPr>
      </w:pPr>
    </w:p>
    <w:p w:rsidR="00BA5D1A" w:rsidRDefault="00BA5D1A">
      <w:r>
        <w:t xml:space="preserve">According to the exam regulation, there is no language dictionary allow in the exam, I have heard a lot of international students complain about this issue. Language barriers influence the module grade directly; because students </w:t>
      </w:r>
      <w:r w:rsidR="00B533AB">
        <w:t>may have prefect knowledge but</w:t>
      </w:r>
      <w:r>
        <w:t xml:space="preserve"> lose the marks due to don’t understand the questions. I have talk to a few tutor about this issue, they said </w:t>
      </w:r>
      <w:r w:rsidR="00B533AB">
        <w:t xml:space="preserve">university </w:t>
      </w:r>
      <w:r>
        <w:t>do not allow dictionary is try to avoid cheating. However, it is so unfair to have this decision, because this is kind of discrimination a</w:t>
      </w:r>
      <w:r w:rsidR="00B533AB">
        <w:t>bout trust for all</w:t>
      </w:r>
      <w:r>
        <w:t xml:space="preserve"> international students.</w:t>
      </w:r>
      <w:r w:rsidR="00B533AB">
        <w:t xml:space="preserve"> Also</w:t>
      </w:r>
      <w:r>
        <w:t xml:space="preserve"> International students could </w:t>
      </w:r>
      <w:r w:rsidR="00B533AB">
        <w:t>lose</w:t>
      </w:r>
      <w:r>
        <w:t xml:space="preserve"> the benefits during the exam with language barriers compare with home students. </w:t>
      </w:r>
    </w:p>
    <w:p w:rsidR="00B533AB" w:rsidRDefault="00B533AB"/>
    <w:p w:rsidR="00B533AB" w:rsidRDefault="00B533AB">
      <w:r>
        <w:t xml:space="preserve">However, cheating is a possibility behavior with all students during the exam, I can understand the point of the bringing a personal dictionary. To avoid cheating, I suggest university could provide some common dictionaries in the exam room; may be university could set up a table with dictionaries in the corner of the room; international students could take one before sit down.  </w:t>
      </w:r>
    </w:p>
    <w:p w:rsidR="00B533AB" w:rsidRDefault="00B533AB"/>
    <w:p w:rsidR="00B533AB" w:rsidRDefault="00B533AB">
      <w:r>
        <w:t>There is a</w:t>
      </w:r>
      <w:r w:rsidR="00865DC0">
        <w:t>n</w:t>
      </w:r>
      <w:r>
        <w:t xml:space="preserve"> example with one of the exam</w:t>
      </w:r>
      <w:r w:rsidR="00865DC0">
        <w:t xml:space="preserve"> regulation, please only read the part of </w:t>
      </w:r>
      <w:r w:rsidR="00865DC0" w:rsidRPr="00865DC0">
        <w:rPr>
          <w:rFonts w:ascii="Arial" w:hAnsi="Arial" w:cs="Arial"/>
          <w:b/>
          <w:bCs/>
          <w:u w:val="single"/>
        </w:rPr>
        <w:t>Instructions</w:t>
      </w:r>
      <w:r w:rsidR="00865DC0" w:rsidRPr="00841C39">
        <w:rPr>
          <w:rFonts w:ascii="Arial" w:hAnsi="Arial" w:cs="Arial"/>
          <w:b/>
          <w:bCs/>
          <w:u w:val="single"/>
        </w:rPr>
        <w:t xml:space="preserve"> to Candidates</w:t>
      </w:r>
      <w:r w:rsidR="00865DC0">
        <w:t xml:space="preserve"> </w:t>
      </w:r>
    </w:p>
    <w:p w:rsidR="00865DC0" w:rsidRDefault="00865DC0"/>
    <w:p w:rsidR="00865DC0" w:rsidRDefault="00865DC0"/>
    <w:p w:rsidR="00865DC0" w:rsidRDefault="00865DC0"/>
    <w:p w:rsidR="00865DC0" w:rsidRPr="00067926" w:rsidRDefault="00865DC0" w:rsidP="00865DC0">
      <w:pPr>
        <w:rPr>
          <w:rFonts w:ascii="Arial" w:eastAsia="Times New Roman" w:hAnsi="Arial" w:cs="Arial"/>
          <w:bCs/>
          <w:lang w:eastAsia="en-GB"/>
        </w:rPr>
      </w:pPr>
      <w:r w:rsidRPr="00067926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BA2D524" wp14:editId="20D79DF9">
            <wp:simplePos x="0" y="0"/>
            <wp:positionH relativeFrom="column">
              <wp:posOffset>-9525</wp:posOffset>
            </wp:positionH>
            <wp:positionV relativeFrom="paragraph">
              <wp:posOffset>-133350</wp:posOffset>
            </wp:positionV>
            <wp:extent cx="1943100" cy="590550"/>
            <wp:effectExtent l="0" t="0" r="0" b="0"/>
            <wp:wrapNone/>
            <wp:docPr id="1" name="Picture 1" descr="2D_black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D_black_72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DC0" w:rsidRPr="00067926" w:rsidRDefault="00865DC0" w:rsidP="00865DC0">
      <w:pPr>
        <w:rPr>
          <w:rFonts w:ascii="Arial" w:hAnsi="Arial" w:cs="Arial"/>
        </w:rPr>
      </w:pPr>
    </w:p>
    <w:p w:rsidR="00865DC0" w:rsidRPr="00841C39" w:rsidRDefault="00865DC0" w:rsidP="00865DC0">
      <w:pPr>
        <w:rPr>
          <w:rFonts w:ascii="Arial" w:hAnsi="Arial" w:cs="Arial"/>
          <w:bCs/>
        </w:rPr>
      </w:pPr>
    </w:p>
    <w:p w:rsidR="00865DC0" w:rsidRPr="00841C39" w:rsidRDefault="00865DC0" w:rsidP="00865DC0">
      <w:pPr>
        <w:spacing w:after="120"/>
        <w:rPr>
          <w:rFonts w:ascii="Arial" w:hAnsi="Arial" w:cs="Arial"/>
          <w:bCs/>
        </w:rPr>
      </w:pPr>
      <w:r w:rsidRPr="00841C39">
        <w:rPr>
          <w:rFonts w:ascii="Arial" w:hAnsi="Arial" w:cs="Arial"/>
          <w:bCs/>
        </w:rPr>
        <w:t>MODULE:</w:t>
      </w:r>
      <w:r w:rsidRPr="00841C39">
        <w:rPr>
          <w:rFonts w:ascii="Arial" w:hAnsi="Arial" w:cs="Arial"/>
          <w:bCs/>
        </w:rPr>
        <w:tab/>
      </w:r>
      <w:r w:rsidRPr="00841C3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XXXX</w:t>
      </w:r>
    </w:p>
    <w:p w:rsidR="00865DC0" w:rsidRPr="00841C39" w:rsidRDefault="00865DC0" w:rsidP="00865DC0">
      <w:pPr>
        <w:keepNext/>
        <w:spacing w:after="120"/>
        <w:outlineLvl w:val="3"/>
        <w:rPr>
          <w:rFonts w:ascii="Arial" w:hAnsi="Arial" w:cs="Arial"/>
          <w:bCs/>
        </w:rPr>
      </w:pPr>
      <w:r w:rsidRPr="00841C39">
        <w:rPr>
          <w:rFonts w:ascii="Arial" w:hAnsi="Arial" w:cs="Arial"/>
          <w:bCs/>
        </w:rPr>
        <w:t>MODULE CODE</w:t>
      </w:r>
      <w:r>
        <w:rPr>
          <w:rFonts w:ascii="Arial" w:hAnsi="Arial" w:cs="Arial"/>
          <w:bCs/>
        </w:rPr>
        <w:t>S</w:t>
      </w:r>
      <w:r w:rsidRPr="00841C39">
        <w:rPr>
          <w:rFonts w:ascii="Arial" w:hAnsi="Arial" w:cs="Arial"/>
          <w:bCs/>
        </w:rPr>
        <w:t>:</w:t>
      </w:r>
      <w:r w:rsidRPr="00841C39">
        <w:rPr>
          <w:rFonts w:ascii="Arial" w:hAnsi="Arial" w:cs="Arial"/>
          <w:bCs/>
        </w:rPr>
        <w:tab/>
        <w:t>BUSM</w:t>
      </w:r>
      <w:r>
        <w:rPr>
          <w:rFonts w:ascii="Arial" w:hAnsi="Arial" w:cs="Arial"/>
          <w:bCs/>
        </w:rPr>
        <w:t>XXXX and BUSMXXXX</w:t>
      </w:r>
    </w:p>
    <w:p w:rsidR="00865DC0" w:rsidRPr="00841C39" w:rsidRDefault="00865DC0" w:rsidP="00865DC0">
      <w:pPr>
        <w:spacing w:after="120"/>
        <w:rPr>
          <w:rFonts w:ascii="Arial" w:hAnsi="Arial" w:cs="Arial"/>
          <w:bCs/>
          <w:lang w:eastAsia="en-GB"/>
        </w:rPr>
      </w:pPr>
      <w:r w:rsidRPr="00841C39">
        <w:rPr>
          <w:rFonts w:ascii="Arial" w:hAnsi="Arial" w:cs="Arial"/>
          <w:bCs/>
        </w:rPr>
        <w:t>DATE AND TIME:</w:t>
      </w:r>
      <w:r w:rsidRPr="00841C39">
        <w:rPr>
          <w:rFonts w:ascii="Arial" w:hAnsi="Arial" w:cs="Arial"/>
          <w:bCs/>
        </w:rPr>
        <w:tab/>
        <w:t xml:space="preserve">w/c </w:t>
      </w:r>
      <w:r>
        <w:rPr>
          <w:rFonts w:ascii="Arial" w:hAnsi="Arial" w:cs="Arial"/>
          <w:bCs/>
        </w:rPr>
        <w:t>X</w:t>
      </w:r>
      <w:r w:rsidRPr="00841C39">
        <w:rPr>
          <w:rFonts w:ascii="Arial" w:hAnsi="Arial" w:cs="Arial"/>
          <w:bCs/>
        </w:rPr>
        <w:t xml:space="preserve"> January 2015</w:t>
      </w:r>
    </w:p>
    <w:p w:rsidR="00865DC0" w:rsidRPr="00841C39" w:rsidRDefault="00865DC0" w:rsidP="00865DC0">
      <w:pPr>
        <w:keepNext/>
        <w:spacing w:after="120"/>
        <w:outlineLvl w:val="3"/>
        <w:rPr>
          <w:rFonts w:ascii="Arial" w:hAnsi="Arial" w:cs="Arial"/>
          <w:bCs/>
        </w:rPr>
      </w:pPr>
      <w:r w:rsidRPr="00841C39">
        <w:rPr>
          <w:rFonts w:ascii="Arial" w:hAnsi="Arial" w:cs="Arial"/>
          <w:bCs/>
        </w:rPr>
        <w:t>TIME ALLOWED:</w:t>
      </w:r>
      <w:r w:rsidRPr="00841C39">
        <w:rPr>
          <w:rFonts w:ascii="Arial" w:hAnsi="Arial" w:cs="Arial"/>
          <w:bCs/>
        </w:rPr>
        <w:tab/>
        <w:t>2 hours</w:t>
      </w:r>
    </w:p>
    <w:p w:rsidR="00865DC0" w:rsidRPr="00841C39" w:rsidRDefault="00865DC0" w:rsidP="00865DC0">
      <w:pPr>
        <w:spacing w:after="120"/>
        <w:rPr>
          <w:rFonts w:ascii="Arial" w:hAnsi="Arial" w:cs="Arial"/>
          <w:bCs/>
          <w:lang w:eastAsia="en-GB"/>
        </w:rPr>
      </w:pPr>
      <w:r w:rsidRPr="00841C39">
        <w:rPr>
          <w:rFonts w:ascii="Arial" w:hAnsi="Arial" w:cs="Arial"/>
          <w:bCs/>
        </w:rPr>
        <w:t>READING TIME:</w:t>
      </w:r>
      <w:r w:rsidRPr="00841C39">
        <w:rPr>
          <w:rFonts w:ascii="Arial" w:hAnsi="Arial" w:cs="Arial"/>
          <w:bCs/>
        </w:rPr>
        <w:tab/>
        <w:t>10 minutes</w:t>
      </w:r>
    </w:p>
    <w:p w:rsidR="00865DC0" w:rsidRPr="00841C39" w:rsidRDefault="00865DC0" w:rsidP="00865DC0">
      <w:pPr>
        <w:spacing w:after="120"/>
        <w:rPr>
          <w:rFonts w:ascii="Arial" w:hAnsi="Arial" w:cs="Arial"/>
          <w:bCs/>
        </w:rPr>
      </w:pPr>
      <w:r w:rsidRPr="00841C39">
        <w:rPr>
          <w:rFonts w:ascii="Arial" w:hAnsi="Arial" w:cs="Arial"/>
          <w:bCs/>
        </w:rPr>
        <w:t>EXAMINER:</w:t>
      </w:r>
      <w:r w:rsidRPr="00841C39">
        <w:rPr>
          <w:rFonts w:ascii="Arial" w:hAnsi="Arial" w:cs="Arial"/>
          <w:bCs/>
        </w:rPr>
        <w:tab/>
      </w:r>
      <w:r w:rsidRPr="00841C3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XXX</w:t>
      </w:r>
    </w:p>
    <w:p w:rsidR="00865DC0" w:rsidRPr="00841C39" w:rsidRDefault="00865DC0" w:rsidP="00865DC0">
      <w:pPr>
        <w:keepNext/>
        <w:spacing w:after="120"/>
        <w:outlineLvl w:val="3"/>
        <w:rPr>
          <w:rFonts w:ascii="Arial" w:hAnsi="Arial" w:cs="Arial"/>
          <w:b/>
          <w:bCs/>
        </w:rPr>
      </w:pPr>
      <w:r w:rsidRPr="00841C39">
        <w:rPr>
          <w:rFonts w:ascii="Arial" w:hAnsi="Arial" w:cs="Arial"/>
          <w:bCs/>
        </w:rPr>
        <w:t>MODERATOR:</w:t>
      </w:r>
      <w:r w:rsidRPr="00841C3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XXXX</w:t>
      </w:r>
    </w:p>
    <w:p w:rsidR="00865DC0" w:rsidRPr="00841C39" w:rsidRDefault="00865DC0" w:rsidP="00865DC0">
      <w:pPr>
        <w:rPr>
          <w:rFonts w:ascii="Arial" w:hAnsi="Arial" w:cs="Arial"/>
          <w:b/>
          <w:lang w:eastAsia="en-GB"/>
        </w:rPr>
      </w:pPr>
    </w:p>
    <w:p w:rsidR="00865DC0" w:rsidRPr="00841C39" w:rsidRDefault="00865DC0" w:rsidP="00865DC0">
      <w:pPr>
        <w:rPr>
          <w:rFonts w:ascii="Arial" w:hAnsi="Arial" w:cs="Arial"/>
          <w:u w:val="single"/>
        </w:rPr>
      </w:pPr>
      <w:r w:rsidRPr="00841C39">
        <w:rPr>
          <w:rFonts w:ascii="Arial" w:hAnsi="Arial" w:cs="Arial"/>
          <w:b/>
          <w:u w:val="single"/>
        </w:rPr>
        <w:t>Instructions to Registry and Invigilators:</w:t>
      </w:r>
    </w:p>
    <w:p w:rsidR="00865DC0" w:rsidRPr="00841C39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 xml:space="preserve">Students require a copy of this question paper and </w:t>
      </w:r>
      <w:r w:rsidRPr="00841C39">
        <w:rPr>
          <w:rFonts w:ascii="Arial" w:hAnsi="Arial" w:cs="Arial"/>
          <w:b/>
        </w:rPr>
        <w:t xml:space="preserve">TWO </w:t>
      </w:r>
      <w:r w:rsidRPr="00841C39">
        <w:rPr>
          <w:rFonts w:ascii="Arial" w:hAnsi="Arial" w:cs="Arial"/>
        </w:rPr>
        <w:t>answers booklets.</w:t>
      </w:r>
    </w:p>
    <w:p w:rsidR="00865DC0" w:rsidRPr="00841C39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>No other materials are required</w:t>
      </w:r>
    </w:p>
    <w:p w:rsidR="00865DC0" w:rsidRPr="00841C39" w:rsidRDefault="00865DC0" w:rsidP="00865DC0">
      <w:pPr>
        <w:keepNext/>
        <w:outlineLvl w:val="0"/>
        <w:rPr>
          <w:rFonts w:ascii="Arial" w:hAnsi="Arial" w:cs="Arial"/>
          <w:b/>
          <w:bCs/>
          <w:u w:val="single"/>
        </w:rPr>
      </w:pPr>
    </w:p>
    <w:p w:rsidR="00865DC0" w:rsidRPr="00841C39" w:rsidRDefault="00865DC0" w:rsidP="00865DC0">
      <w:pPr>
        <w:keepNext/>
        <w:outlineLvl w:val="0"/>
        <w:rPr>
          <w:rFonts w:ascii="Arial" w:hAnsi="Arial" w:cs="Arial"/>
          <w:bCs/>
          <w:i/>
        </w:rPr>
      </w:pPr>
      <w:r w:rsidRPr="00841C39">
        <w:rPr>
          <w:rFonts w:ascii="Arial" w:hAnsi="Arial" w:cs="Arial"/>
          <w:b/>
          <w:bCs/>
          <w:u w:val="single"/>
        </w:rPr>
        <w:t>Instructions to Candidates:</w:t>
      </w:r>
      <w:r w:rsidRPr="00841C39">
        <w:rPr>
          <w:rFonts w:ascii="Arial" w:hAnsi="Arial" w:cs="Arial"/>
          <w:bCs/>
        </w:rPr>
        <w:t xml:space="preserve"> </w:t>
      </w:r>
    </w:p>
    <w:p w:rsidR="00865DC0" w:rsidRPr="00841C39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>As well as the normal writing implements, candidates may bring the following materials into the exam room:</w:t>
      </w:r>
    </w:p>
    <w:p w:rsidR="00865DC0" w:rsidRPr="00841C39" w:rsidRDefault="00865DC0" w:rsidP="00865DC0">
      <w:pPr>
        <w:widowControl/>
        <w:numPr>
          <w:ilvl w:val="0"/>
          <w:numId w:val="1"/>
        </w:numPr>
        <w:jc w:val="left"/>
        <w:rPr>
          <w:rFonts w:ascii="Arial" w:hAnsi="Arial" w:cs="Arial"/>
        </w:rPr>
      </w:pPr>
      <w:r w:rsidRPr="00841C39">
        <w:rPr>
          <w:rFonts w:ascii="Arial" w:hAnsi="Arial" w:cs="Arial"/>
        </w:rPr>
        <w:t>lecture notes, Seminar notes and materials</w:t>
      </w:r>
    </w:p>
    <w:p w:rsidR="00865DC0" w:rsidRPr="00841C39" w:rsidRDefault="00865DC0" w:rsidP="00865DC0">
      <w:pPr>
        <w:widowControl/>
        <w:numPr>
          <w:ilvl w:val="0"/>
          <w:numId w:val="1"/>
        </w:numPr>
        <w:jc w:val="left"/>
        <w:rPr>
          <w:rFonts w:ascii="Arial" w:hAnsi="Arial" w:cs="Arial"/>
        </w:rPr>
      </w:pPr>
      <w:r w:rsidRPr="00841C39">
        <w:rPr>
          <w:rFonts w:ascii="Arial" w:hAnsi="Arial" w:cs="Arial"/>
        </w:rPr>
        <w:t>textbooks</w:t>
      </w:r>
    </w:p>
    <w:p w:rsidR="00865DC0" w:rsidRPr="00841C39" w:rsidRDefault="00865DC0" w:rsidP="00865DC0">
      <w:pPr>
        <w:rPr>
          <w:rFonts w:ascii="Arial" w:hAnsi="Arial" w:cs="Arial"/>
          <w:lang w:eastAsia="en-GB"/>
        </w:rPr>
      </w:pPr>
    </w:p>
    <w:p w:rsidR="00865DC0" w:rsidRPr="00841C39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 xml:space="preserve">Candidates may bring into the exam room any materials they deem necessary, </w:t>
      </w:r>
      <w:r w:rsidRPr="00841C39">
        <w:rPr>
          <w:rFonts w:ascii="Arial" w:hAnsi="Arial" w:cs="Arial"/>
          <w:b/>
        </w:rPr>
        <w:t>except</w:t>
      </w:r>
      <w:r w:rsidRPr="00841C39">
        <w:rPr>
          <w:rFonts w:ascii="Arial" w:hAnsi="Arial" w:cs="Arial"/>
        </w:rPr>
        <w:t xml:space="preserve">: </w:t>
      </w:r>
    </w:p>
    <w:p w:rsidR="00865DC0" w:rsidRDefault="00865DC0" w:rsidP="00865D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41C39">
        <w:rPr>
          <w:rFonts w:ascii="Arial" w:hAnsi="Arial" w:cs="Arial"/>
        </w:rPr>
        <w:t xml:space="preserve">language dictionaries (see University Assessment Policy, section 8, available online at </w:t>
      </w:r>
      <w:hyperlink r:id="rId7" w:history="1">
        <w:r w:rsidRPr="00841C39">
          <w:rPr>
            <w:rStyle w:val="Hyperlink"/>
            <w:rFonts w:ascii="Arial" w:hAnsi="Arial" w:cs="Arial"/>
          </w:rPr>
          <w:t>http://www.worc.ac.uk/aqu/documents/AssessmentPolicy.pdf</w:t>
        </w:r>
      </w:hyperlink>
      <w:r w:rsidRPr="00841C39">
        <w:rPr>
          <w:rFonts w:ascii="Arial" w:hAnsi="Arial" w:cs="Arial"/>
        </w:rPr>
        <w:t>)</w:t>
      </w:r>
    </w:p>
    <w:p w:rsidR="00865DC0" w:rsidRPr="00841C39" w:rsidRDefault="00865DC0" w:rsidP="00865DC0">
      <w:pPr>
        <w:pStyle w:val="ListParagraph"/>
        <w:spacing w:after="0" w:line="240" w:lineRule="auto"/>
        <w:rPr>
          <w:rFonts w:ascii="Arial" w:hAnsi="Arial" w:cs="Arial"/>
        </w:rPr>
      </w:pPr>
    </w:p>
    <w:p w:rsidR="00865DC0" w:rsidRPr="00841C39" w:rsidRDefault="00865DC0" w:rsidP="00865D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41C39">
        <w:rPr>
          <w:rFonts w:ascii="Arial" w:hAnsi="Arial" w:cs="Arial"/>
        </w:rPr>
        <w:t>any device that enables or facilitates communication with others outside the exam room</w:t>
      </w:r>
    </w:p>
    <w:p w:rsidR="00865DC0" w:rsidRPr="00841C39" w:rsidRDefault="00865DC0" w:rsidP="00865DC0">
      <w:pPr>
        <w:rPr>
          <w:rFonts w:ascii="Arial" w:hAnsi="Arial" w:cs="Arial"/>
        </w:rPr>
      </w:pPr>
    </w:p>
    <w:p w:rsidR="00865DC0" w:rsidRDefault="00865DC0" w:rsidP="00865DC0">
      <w:pPr>
        <w:rPr>
          <w:rFonts w:ascii="Arial" w:hAnsi="Arial" w:cs="Arial"/>
        </w:rPr>
      </w:pPr>
    </w:p>
    <w:p w:rsidR="00865DC0" w:rsidRDefault="00865DC0" w:rsidP="00865DC0">
      <w:pPr>
        <w:rPr>
          <w:rFonts w:ascii="Arial" w:hAnsi="Arial" w:cs="Arial"/>
        </w:rPr>
      </w:pPr>
    </w:p>
    <w:p w:rsidR="00865DC0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>In addition, the following criteria will be applied to assess students’ answers:</w:t>
      </w:r>
    </w:p>
    <w:p w:rsidR="00865DC0" w:rsidRPr="00841C39" w:rsidRDefault="00865DC0" w:rsidP="00865DC0">
      <w:pPr>
        <w:rPr>
          <w:rFonts w:ascii="Arial" w:hAnsi="Arial" w:cs="Arial"/>
        </w:rPr>
      </w:pPr>
    </w:p>
    <w:p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>Accuracy of the answers to the multiple choice examination questions</w:t>
      </w:r>
    </w:p>
    <w:p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 xml:space="preserve">Depth and appropriateness of the responses to the scenario-based learning examination questions </w:t>
      </w:r>
    </w:p>
    <w:p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 xml:space="preserve">Clarity and coherency of application of leadership theories to the set questions </w:t>
      </w:r>
    </w:p>
    <w:p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>Logic of questioning approaches to consider a variety of different viewpoints</w:t>
      </w:r>
    </w:p>
    <w:p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>Critical evaluation of the salient issues (give your verdict following an examination of the evidence taken from a wide base of sources; include pros and cons, or reconciling of opposing views, summation of factors found to be important leading to your final line of argument or decisions taken)</w:t>
      </w:r>
    </w:p>
    <w:p w:rsidR="00865DC0" w:rsidRPr="00841C39" w:rsidRDefault="00865DC0" w:rsidP="00865DC0">
      <w:pPr>
        <w:ind w:left="720" w:hanging="720"/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 xml:space="preserve">Extent to which answers are supported by apt references to the leadership theories under scrutiny </w:t>
      </w:r>
    </w:p>
    <w:p w:rsidR="00865DC0" w:rsidRPr="00841C39" w:rsidRDefault="00865DC0" w:rsidP="00865DC0">
      <w:pPr>
        <w:rPr>
          <w:rFonts w:ascii="Arial" w:hAnsi="Arial" w:cs="Arial"/>
        </w:rPr>
      </w:pPr>
      <w:r w:rsidRPr="00841C39">
        <w:rPr>
          <w:rFonts w:ascii="Arial" w:hAnsi="Arial" w:cs="Arial"/>
        </w:rPr>
        <w:t>•</w:t>
      </w:r>
      <w:r w:rsidRPr="00841C39">
        <w:rPr>
          <w:rFonts w:ascii="Arial" w:hAnsi="Arial" w:cs="Arial"/>
        </w:rPr>
        <w:tab/>
        <w:t>Use of additional evidence-based material to support arguments presented/actions proposed</w:t>
      </w:r>
    </w:p>
    <w:p w:rsidR="00865DC0" w:rsidRDefault="00865DC0" w:rsidP="00865DC0"/>
    <w:p w:rsidR="00865DC0" w:rsidRDefault="00865DC0"/>
    <w:sectPr w:rsidR="00865DC0" w:rsidSect="00785D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D01"/>
    <w:multiLevelType w:val="hybridMultilevel"/>
    <w:tmpl w:val="E9A27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2CBF"/>
    <w:multiLevelType w:val="hybridMultilevel"/>
    <w:tmpl w:val="4D4A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1A"/>
    <w:rsid w:val="00785D7A"/>
    <w:rsid w:val="00865DC0"/>
    <w:rsid w:val="00B533AB"/>
    <w:rsid w:val="00BA5D1A"/>
    <w:rsid w:val="00FA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65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DC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rsid w:val="00865DC0"/>
    <w:pPr>
      <w:widowControl/>
      <w:spacing w:after="120"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65DC0"/>
    <w:rPr>
      <w:rFonts w:ascii="Times New Roman" w:eastAsia="Times New Roman" w:hAnsi="Times New Roman" w:cs="Times New Roman"/>
      <w:kern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65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DC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rsid w:val="00865DC0"/>
    <w:pPr>
      <w:widowControl/>
      <w:spacing w:after="120"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65DC0"/>
    <w:rPr>
      <w:rFonts w:ascii="Times New Roman" w:eastAsia="Times New Roman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orc.ac.uk/aqu/documents/Assessment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Ruth Christie</cp:lastModifiedBy>
  <cp:revision>2</cp:revision>
  <dcterms:created xsi:type="dcterms:W3CDTF">2015-01-13T09:50:00Z</dcterms:created>
  <dcterms:modified xsi:type="dcterms:W3CDTF">2015-01-13T09:50:00Z</dcterms:modified>
</cp:coreProperties>
</file>