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5222" w14:textId="57BB7ED3" w:rsidR="00C74A79" w:rsidRDefault="00AA4E92" w:rsidP="00AA4E92">
      <w:pPr>
        <w:ind w:firstLine="720"/>
        <w:jc w:val="center"/>
        <w:rPr>
          <w:rFonts w:ascii="Avenir Next LT Pro" w:hAnsi="Avenir Next LT Pro"/>
          <w:b/>
          <w:bCs/>
          <w:sz w:val="32"/>
          <w:szCs w:val="32"/>
        </w:rPr>
      </w:pPr>
      <w:r w:rsidRPr="00AA4E92">
        <w:rPr>
          <w:rFonts w:ascii="Avenir Next LT Pro" w:hAnsi="Avenir Next LT Pro"/>
          <w:b/>
          <w:bCs/>
          <w:sz w:val="32"/>
          <w:szCs w:val="32"/>
        </w:rPr>
        <w:t>Calendar/Timeline</w:t>
      </w:r>
      <w:r>
        <w:rPr>
          <w:rFonts w:ascii="Avenir Next LT Pro" w:hAnsi="Avenir Next LT Pro"/>
          <w:b/>
          <w:bCs/>
          <w:sz w:val="32"/>
          <w:szCs w:val="32"/>
        </w:rPr>
        <w:t xml:space="preserve"> 2023-24</w:t>
      </w:r>
    </w:p>
    <w:p w14:paraId="4EFD599D" w14:textId="77777777" w:rsidR="00AA4E92" w:rsidRPr="00AA4E92" w:rsidRDefault="00AA4E92" w:rsidP="00AA4E92">
      <w:pPr>
        <w:ind w:firstLine="720"/>
        <w:jc w:val="center"/>
        <w:rPr>
          <w:rFonts w:ascii="Avenir Next LT Pro" w:hAnsi="Avenir Next LT Pro"/>
          <w:b/>
          <w:bCs/>
          <w:sz w:val="32"/>
          <w:szCs w:val="32"/>
        </w:rPr>
      </w:pPr>
    </w:p>
    <w:p w14:paraId="0AA3816D" w14:textId="20A8DF8D" w:rsidR="00C74A79" w:rsidRDefault="00C74A79" w:rsidP="00C74A79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This is a calendar/timeline</w:t>
      </w:r>
      <w:r w:rsidR="00AC1F6F">
        <w:rPr>
          <w:rFonts w:ascii="Avenir Next LT Pro" w:hAnsi="Avenir Next LT Pro"/>
          <w:sz w:val="24"/>
          <w:szCs w:val="24"/>
        </w:rPr>
        <w:t xml:space="preserve"> of</w:t>
      </w:r>
      <w:r w:rsidR="00AA4E92">
        <w:rPr>
          <w:rFonts w:ascii="Avenir Next LT Pro" w:hAnsi="Avenir Next LT Pro"/>
          <w:sz w:val="24"/>
          <w:szCs w:val="24"/>
        </w:rPr>
        <w:t xml:space="preserve"> what is happening month by month in the SU and what’s going on each month culturally in the UK and Internationally. </w:t>
      </w:r>
      <w:r w:rsidR="00CD3417">
        <w:rPr>
          <w:rFonts w:ascii="Avenir Next LT Pro" w:hAnsi="Avenir Next LT Pro"/>
          <w:sz w:val="24"/>
          <w:szCs w:val="24"/>
        </w:rPr>
        <w:t xml:space="preserve">The </w:t>
      </w:r>
      <w:r w:rsidR="00AA4E92">
        <w:rPr>
          <w:rFonts w:ascii="Avenir Next LT Pro" w:hAnsi="Avenir Next LT Pro"/>
          <w:sz w:val="24"/>
          <w:szCs w:val="24"/>
        </w:rPr>
        <w:t>events are</w:t>
      </w:r>
      <w:r>
        <w:rPr>
          <w:rFonts w:ascii="Avenir Next LT Pro" w:hAnsi="Avenir Next LT Pro"/>
          <w:sz w:val="24"/>
          <w:szCs w:val="24"/>
        </w:rPr>
        <w:t xml:space="preserve"> not exhaustive</w:t>
      </w:r>
      <w:r w:rsidR="00AA4E92">
        <w:rPr>
          <w:rFonts w:ascii="Avenir Next LT Pro" w:hAnsi="Avenir Next LT Pro"/>
          <w:sz w:val="24"/>
          <w:szCs w:val="24"/>
        </w:rPr>
        <w:t>, they are</w:t>
      </w:r>
      <w:r>
        <w:rPr>
          <w:rFonts w:ascii="Avenir Next LT Pro" w:hAnsi="Avenir Next LT Pro"/>
          <w:sz w:val="24"/>
          <w:szCs w:val="24"/>
        </w:rPr>
        <w:t xml:space="preserve"> just there to give you some ideas</w:t>
      </w:r>
      <w:r w:rsidR="00AA4E92">
        <w:rPr>
          <w:rFonts w:ascii="Avenir Next LT Pro" w:hAnsi="Avenir Next LT Pro"/>
          <w:sz w:val="24"/>
          <w:szCs w:val="24"/>
        </w:rPr>
        <w:t>. Within the SU some events are subject to change and some dates are to be confirmed (TBC) closer to the time.</w:t>
      </w:r>
      <w:r w:rsidR="00CD3417">
        <w:rPr>
          <w:rFonts w:ascii="Avenir Next LT Pro" w:hAnsi="Avenir Next LT Pro"/>
          <w:sz w:val="24"/>
          <w:szCs w:val="24"/>
        </w:rPr>
        <w:t xml:space="preserve"> </w:t>
      </w:r>
      <w:r w:rsidR="00AA4E92">
        <w:rPr>
          <w:rFonts w:ascii="Avenir Next LT Pro" w:hAnsi="Avenir Next LT Pro"/>
          <w:sz w:val="24"/>
          <w:szCs w:val="24"/>
        </w:rPr>
        <w:t>Below is a column</w:t>
      </w:r>
      <w:r w:rsidR="00EE10CB">
        <w:rPr>
          <w:rFonts w:ascii="Avenir Next LT Pro" w:hAnsi="Avenir Next LT Pro"/>
          <w:sz w:val="24"/>
          <w:szCs w:val="24"/>
        </w:rPr>
        <w:t xml:space="preserve"> titled “Your events” and</w:t>
      </w:r>
      <w:r w:rsidR="00AA4E92">
        <w:rPr>
          <w:rFonts w:ascii="Avenir Next LT Pro" w:hAnsi="Avenir Next LT Pro"/>
          <w:sz w:val="24"/>
          <w:szCs w:val="24"/>
        </w:rPr>
        <w:t xml:space="preserve"> you can populate</w:t>
      </w:r>
      <w:r w:rsidR="00EE10CB">
        <w:rPr>
          <w:rFonts w:ascii="Avenir Next LT Pro" w:hAnsi="Avenir Next LT Pro"/>
          <w:sz w:val="24"/>
          <w:szCs w:val="24"/>
        </w:rPr>
        <w:t xml:space="preserve"> this with events/days etc.</w:t>
      </w:r>
      <w:r w:rsidR="00CD3417">
        <w:rPr>
          <w:rFonts w:ascii="Avenir Next LT Pro" w:hAnsi="Avenir Next LT Pro"/>
          <w:sz w:val="24"/>
          <w:szCs w:val="24"/>
        </w:rPr>
        <w:t xml:space="preserve"> you wish to celebrate, raise awareness for</w:t>
      </w:r>
      <w:r w:rsidR="00AA4E92">
        <w:rPr>
          <w:rFonts w:ascii="Avenir Next LT Pro" w:hAnsi="Avenir Next LT Pro"/>
          <w:sz w:val="24"/>
          <w:szCs w:val="24"/>
        </w:rPr>
        <w:t xml:space="preserve"> as part of your</w:t>
      </w:r>
      <w:r w:rsidR="00EE10CB">
        <w:rPr>
          <w:rFonts w:ascii="Avenir Next LT Pro" w:hAnsi="Avenir Next LT Pro"/>
          <w:sz w:val="24"/>
          <w:szCs w:val="24"/>
        </w:rPr>
        <w:t xml:space="preserve"> Network. </w:t>
      </w:r>
      <w:r w:rsidR="00FB4128">
        <w:rPr>
          <w:rFonts w:ascii="Avenir Next LT Pro" w:hAnsi="Avenir Next LT Pro"/>
          <w:sz w:val="24"/>
          <w:szCs w:val="24"/>
        </w:rPr>
        <w:t xml:space="preserve">Not every month has to be filled </w:t>
      </w:r>
      <w:r w:rsidR="00517FDE">
        <w:rPr>
          <w:rFonts w:ascii="Avenir Next LT Pro" w:hAnsi="Avenir Next LT Pro"/>
          <w:sz w:val="24"/>
          <w:szCs w:val="24"/>
        </w:rPr>
        <w:t xml:space="preserve">and you may wish to add some stuff </w:t>
      </w:r>
      <w:r w:rsidR="00781F9F">
        <w:rPr>
          <w:rFonts w:ascii="Avenir Next LT Pro" w:hAnsi="Avenir Next LT Pro"/>
          <w:sz w:val="24"/>
          <w:szCs w:val="24"/>
        </w:rPr>
        <w:t xml:space="preserve">at a later date. </w:t>
      </w:r>
    </w:p>
    <w:p w14:paraId="095826AC" w14:textId="2628241C" w:rsidR="00FB4128" w:rsidRDefault="00FB4128" w:rsidP="00C74A79">
      <w:pPr>
        <w:rPr>
          <w:rFonts w:ascii="Avenir Next LT Pro" w:hAnsi="Avenir Next LT Pro"/>
          <w:sz w:val="24"/>
          <w:szCs w:val="24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390"/>
        <w:gridCol w:w="5103"/>
        <w:gridCol w:w="4961"/>
      </w:tblGrid>
      <w:tr w:rsidR="00AA4E92" w:rsidRPr="00912C2B" w14:paraId="6903C5DE" w14:textId="77777777" w:rsidTr="008E0EAE">
        <w:tc>
          <w:tcPr>
            <w:tcW w:w="14454" w:type="dxa"/>
            <w:gridSpan w:val="3"/>
          </w:tcPr>
          <w:p w14:paraId="68E30A01" w14:textId="77777777" w:rsidR="00AA4E92" w:rsidRPr="00912C2B" w:rsidRDefault="00AA4E92" w:rsidP="008E0EAE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Semester 1 </w:t>
            </w:r>
          </w:p>
        </w:tc>
      </w:tr>
      <w:tr w:rsidR="00AA4E92" w:rsidRPr="00912C2B" w14:paraId="661F1ACA" w14:textId="77777777" w:rsidTr="00EE10CB">
        <w:tc>
          <w:tcPr>
            <w:tcW w:w="4390" w:type="dxa"/>
          </w:tcPr>
          <w:p w14:paraId="50CAB901" w14:textId="77777777" w:rsidR="00AA4E92" w:rsidRPr="00912C2B" w:rsidRDefault="00AA4E92" w:rsidP="008E0EAE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b/>
                <w:bCs/>
                <w:sz w:val="24"/>
                <w:szCs w:val="24"/>
              </w:rPr>
              <w:t>SU Events</w:t>
            </w:r>
          </w:p>
        </w:tc>
        <w:tc>
          <w:tcPr>
            <w:tcW w:w="5103" w:type="dxa"/>
          </w:tcPr>
          <w:p w14:paraId="0C282FA9" w14:textId="77777777" w:rsidR="00AA4E92" w:rsidRPr="00912C2B" w:rsidRDefault="00AA4E92" w:rsidP="008E0EAE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b/>
                <w:bCs/>
                <w:sz w:val="24"/>
                <w:szCs w:val="24"/>
              </w:rPr>
              <w:t>Cultural events</w:t>
            </w:r>
          </w:p>
        </w:tc>
        <w:tc>
          <w:tcPr>
            <w:tcW w:w="4961" w:type="dxa"/>
          </w:tcPr>
          <w:p w14:paraId="7CB92721" w14:textId="77777777" w:rsidR="00AA4E92" w:rsidRPr="00912C2B" w:rsidRDefault="00AA4E92" w:rsidP="008E0EAE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b/>
                <w:bCs/>
                <w:sz w:val="24"/>
                <w:szCs w:val="24"/>
              </w:rPr>
              <w:t>Your events</w:t>
            </w:r>
          </w:p>
        </w:tc>
      </w:tr>
      <w:tr w:rsidR="00AA4E92" w:rsidRPr="00912C2B" w14:paraId="709448B7" w14:textId="77777777" w:rsidTr="008E0EAE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5253B6AF" w14:textId="77777777" w:rsidR="00AA4E92" w:rsidRPr="00912C2B" w:rsidRDefault="00AA4E92" w:rsidP="008E0EAE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August 2023</w:t>
            </w:r>
          </w:p>
        </w:tc>
      </w:tr>
      <w:tr w:rsidR="00AA4E92" w:rsidRPr="00912C2B" w14:paraId="435A4327" w14:textId="77777777" w:rsidTr="00EE10CB">
        <w:tc>
          <w:tcPr>
            <w:tcW w:w="4390" w:type="dxa"/>
          </w:tcPr>
          <w:p w14:paraId="2F553579" w14:textId="77777777" w:rsidR="00AA4E92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Complete Online Training</w:t>
            </w:r>
          </w:p>
          <w:p w14:paraId="03C3519B" w14:textId="15CB324B" w:rsidR="00EE10CB" w:rsidRPr="00912C2B" w:rsidRDefault="00EE10CB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71E59E2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26B243E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A4E92" w:rsidRPr="00912C2B" w14:paraId="39460726" w14:textId="77777777" w:rsidTr="008E0EAE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78CF06D5" w14:textId="77777777" w:rsidR="00AA4E92" w:rsidRPr="00912C2B" w:rsidRDefault="00AA4E92" w:rsidP="008E0EAE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September</w:t>
            </w:r>
          </w:p>
        </w:tc>
      </w:tr>
      <w:tr w:rsidR="00AA4E92" w:rsidRPr="00912C2B" w14:paraId="2ACCF9D8" w14:textId="77777777" w:rsidTr="00EE10CB">
        <w:tc>
          <w:tcPr>
            <w:tcW w:w="4390" w:type="dxa"/>
          </w:tcPr>
          <w:p w14:paraId="4E8D1AB0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Committee Training - 14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September.  </w:t>
            </w:r>
          </w:p>
          <w:p w14:paraId="1645C2A2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0D487B86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Welcome Festival - 20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September. </w:t>
            </w:r>
          </w:p>
          <w:p w14:paraId="30B77FC6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AD9C56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Rosh Hashana (Jewish New Year) - 15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September</w:t>
            </w:r>
          </w:p>
          <w:p w14:paraId="415334B5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3019D6B3" w14:textId="58DED1DD" w:rsidR="00AA4E92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Macmillan Coffee Morning - 29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 xml:space="preserve">th 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September </w:t>
            </w:r>
          </w:p>
          <w:p w14:paraId="7725E785" w14:textId="77777777" w:rsidR="00EE10CB" w:rsidRPr="00912C2B" w:rsidRDefault="00EE10CB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6A4E6DC9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5DD6B346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0A87CEB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A4E92" w:rsidRPr="00912C2B" w14:paraId="66E81DE1" w14:textId="77777777" w:rsidTr="008E0EAE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1499AF55" w14:textId="77777777" w:rsidR="00AA4E92" w:rsidRPr="00912C2B" w:rsidRDefault="00AA4E92" w:rsidP="008E0EAE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October</w:t>
            </w:r>
          </w:p>
        </w:tc>
      </w:tr>
      <w:tr w:rsidR="00AA4E92" w:rsidRPr="00912C2B" w14:paraId="581A8D00" w14:textId="77777777" w:rsidTr="00EE10CB">
        <w:tc>
          <w:tcPr>
            <w:tcW w:w="4390" w:type="dxa"/>
          </w:tcPr>
          <w:p w14:paraId="71CF1DF2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Welfare and Inclusion Council - 10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October</w:t>
            </w:r>
          </w:p>
          <w:p w14:paraId="31BCCB9E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32DC4C3C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Student Council – 24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October</w:t>
            </w:r>
          </w:p>
        </w:tc>
        <w:tc>
          <w:tcPr>
            <w:tcW w:w="5103" w:type="dxa"/>
          </w:tcPr>
          <w:p w14:paraId="4865597C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World Mental Health Day – 10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October</w:t>
            </w:r>
          </w:p>
          <w:p w14:paraId="7326D305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337A5304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World Menopause Day – 18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October</w:t>
            </w:r>
          </w:p>
          <w:p w14:paraId="76CF7F04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1148AFFF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Black History Month </w:t>
            </w:r>
          </w:p>
        </w:tc>
        <w:tc>
          <w:tcPr>
            <w:tcW w:w="4961" w:type="dxa"/>
          </w:tcPr>
          <w:p w14:paraId="2C9480B6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A4E92" w:rsidRPr="00912C2B" w14:paraId="50085EE6" w14:textId="77777777" w:rsidTr="008E0EAE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0DA00C66" w14:textId="77777777" w:rsidR="00AA4E92" w:rsidRPr="00912C2B" w:rsidRDefault="00AA4E92" w:rsidP="008E0EAE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lastRenderedPageBreak/>
              <w:t>November</w:t>
            </w:r>
          </w:p>
        </w:tc>
      </w:tr>
      <w:tr w:rsidR="00AA4E92" w:rsidRPr="00912C2B" w14:paraId="6E944291" w14:textId="77777777" w:rsidTr="00EE10CB">
        <w:tc>
          <w:tcPr>
            <w:tcW w:w="4390" w:type="dxa"/>
          </w:tcPr>
          <w:p w14:paraId="6C2D8015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Networks Open Meetings 1</w:t>
            </w:r>
          </w:p>
          <w:p w14:paraId="2897A05D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5BEFD7A4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RAG Week (13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>-17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Nov)</w:t>
            </w:r>
          </w:p>
          <w:p w14:paraId="1B308FD6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310AD5BE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Welfare and Inclusion Council – 27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Nov</w:t>
            </w:r>
          </w:p>
        </w:tc>
        <w:tc>
          <w:tcPr>
            <w:tcW w:w="5103" w:type="dxa"/>
          </w:tcPr>
          <w:p w14:paraId="07B69B11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Men’s Health Awareness Month</w:t>
            </w:r>
          </w:p>
          <w:p w14:paraId="036781C5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34EA0496" w14:textId="042FCA2A" w:rsidR="00AA4E92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UK Disability History Month (16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Nov – 16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Dec)</w:t>
            </w:r>
          </w:p>
          <w:p w14:paraId="386B4FA7" w14:textId="07DB7B75" w:rsidR="00EE10CB" w:rsidRDefault="00EE10CB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0A1BFD6A" w14:textId="77777777" w:rsidR="00EE10CB" w:rsidRPr="00912C2B" w:rsidRDefault="00EE10CB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10BEB3CE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0499FC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A4E92" w:rsidRPr="00912C2B" w14:paraId="23AC6BEF" w14:textId="77777777" w:rsidTr="008E0EAE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48CAB5C7" w14:textId="77777777" w:rsidR="00AA4E92" w:rsidRPr="00912C2B" w:rsidRDefault="00AA4E92" w:rsidP="008E0EAE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December</w:t>
            </w:r>
          </w:p>
        </w:tc>
      </w:tr>
      <w:tr w:rsidR="00AA4E92" w:rsidRPr="00912C2B" w14:paraId="55BD1691" w14:textId="77777777" w:rsidTr="00EE10CB">
        <w:tc>
          <w:tcPr>
            <w:tcW w:w="4390" w:type="dxa"/>
            <w:shd w:val="clear" w:color="auto" w:fill="FFFFFF" w:themeFill="background1"/>
          </w:tcPr>
          <w:p w14:paraId="28B58518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Student Council – 5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Dec</w:t>
            </w:r>
          </w:p>
          <w:p w14:paraId="56BFB851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140EEA06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Winter Tea Dance – 14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December </w:t>
            </w:r>
          </w:p>
        </w:tc>
        <w:tc>
          <w:tcPr>
            <w:tcW w:w="5103" w:type="dxa"/>
            <w:shd w:val="clear" w:color="auto" w:fill="FFFFFF" w:themeFill="background1"/>
          </w:tcPr>
          <w:p w14:paraId="1B349F8E" w14:textId="77777777" w:rsidR="00AA4E92" w:rsidRPr="00912C2B" w:rsidRDefault="00AA4E92" w:rsidP="008E0EAE">
            <w:pPr>
              <w:shd w:val="clear" w:color="auto" w:fill="FFFFFF" w:themeFill="background1"/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UK Disability History Month</w:t>
            </w:r>
          </w:p>
          <w:p w14:paraId="4CD9C6FA" w14:textId="77777777" w:rsidR="00AA4E92" w:rsidRPr="00912C2B" w:rsidRDefault="00AA4E92" w:rsidP="008E0EAE">
            <w:pPr>
              <w:shd w:val="clear" w:color="auto" w:fill="FFFFFF" w:themeFill="background1"/>
              <w:rPr>
                <w:rFonts w:ascii="Avenir Next LT Pro" w:hAnsi="Avenir Next LT Pro"/>
                <w:sz w:val="24"/>
                <w:szCs w:val="24"/>
              </w:rPr>
            </w:pPr>
          </w:p>
          <w:p w14:paraId="59B34E18" w14:textId="77777777" w:rsidR="00AA4E92" w:rsidRPr="00912C2B" w:rsidRDefault="00AA4E92" w:rsidP="008E0EAE">
            <w:pPr>
              <w:shd w:val="clear" w:color="auto" w:fill="FFFFFF" w:themeFill="background1"/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World AIDS Day – 1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st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December</w:t>
            </w:r>
          </w:p>
          <w:p w14:paraId="4EC7D06D" w14:textId="77777777" w:rsidR="00AA4E92" w:rsidRPr="00912C2B" w:rsidRDefault="00AA4E92" w:rsidP="008E0EAE">
            <w:pPr>
              <w:shd w:val="clear" w:color="auto" w:fill="FFFFFF" w:themeFill="background1"/>
              <w:rPr>
                <w:rFonts w:ascii="Avenir Next LT Pro" w:hAnsi="Avenir Next LT Pro"/>
                <w:sz w:val="24"/>
                <w:szCs w:val="24"/>
              </w:rPr>
            </w:pPr>
          </w:p>
          <w:p w14:paraId="6293BA0A" w14:textId="77777777" w:rsidR="00AA4E92" w:rsidRPr="00912C2B" w:rsidRDefault="00AA4E92" w:rsidP="008E0EAE">
            <w:pPr>
              <w:shd w:val="clear" w:color="auto" w:fill="FFFFFF" w:themeFill="background1"/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International Volunteer Day – 5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December</w:t>
            </w:r>
          </w:p>
          <w:p w14:paraId="585506AB" w14:textId="6ED5910A" w:rsidR="00AA4E92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122A1C0E" w14:textId="77777777" w:rsidR="00EE10CB" w:rsidRPr="00912C2B" w:rsidRDefault="00EE10CB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50EDC3AF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78EA30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A4E92" w:rsidRPr="00912C2B" w14:paraId="6F25AF0F" w14:textId="77777777" w:rsidTr="008E0EAE">
        <w:tc>
          <w:tcPr>
            <w:tcW w:w="14454" w:type="dxa"/>
            <w:gridSpan w:val="3"/>
            <w:shd w:val="clear" w:color="auto" w:fill="FFFFFF" w:themeFill="background1"/>
          </w:tcPr>
          <w:p w14:paraId="52179E6D" w14:textId="77777777" w:rsidR="00AA4E92" w:rsidRPr="00912C2B" w:rsidRDefault="00AA4E92" w:rsidP="008E0EAE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b/>
                <w:bCs/>
                <w:sz w:val="24"/>
                <w:szCs w:val="24"/>
              </w:rPr>
              <w:t>Semester 2</w:t>
            </w:r>
          </w:p>
        </w:tc>
      </w:tr>
      <w:tr w:rsidR="00AA4E92" w:rsidRPr="00912C2B" w14:paraId="3E031755" w14:textId="77777777" w:rsidTr="00EE10CB">
        <w:tc>
          <w:tcPr>
            <w:tcW w:w="4390" w:type="dxa"/>
          </w:tcPr>
          <w:p w14:paraId="13B9CF22" w14:textId="77777777" w:rsidR="00AA4E92" w:rsidRPr="00912C2B" w:rsidRDefault="00AA4E92" w:rsidP="008E0EAE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b/>
                <w:bCs/>
                <w:sz w:val="24"/>
                <w:szCs w:val="24"/>
              </w:rPr>
              <w:t>SU Events</w:t>
            </w:r>
          </w:p>
        </w:tc>
        <w:tc>
          <w:tcPr>
            <w:tcW w:w="5103" w:type="dxa"/>
          </w:tcPr>
          <w:p w14:paraId="5A4C086B" w14:textId="77777777" w:rsidR="00AA4E92" w:rsidRPr="00912C2B" w:rsidRDefault="00AA4E92" w:rsidP="008E0EAE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b/>
                <w:bCs/>
                <w:sz w:val="24"/>
                <w:szCs w:val="24"/>
              </w:rPr>
              <w:t>Cultural events</w:t>
            </w:r>
          </w:p>
        </w:tc>
        <w:tc>
          <w:tcPr>
            <w:tcW w:w="4961" w:type="dxa"/>
          </w:tcPr>
          <w:p w14:paraId="31EBCC23" w14:textId="77777777" w:rsidR="00AA4E92" w:rsidRPr="00912C2B" w:rsidRDefault="00AA4E92" w:rsidP="008E0EAE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b/>
                <w:bCs/>
                <w:sz w:val="24"/>
                <w:szCs w:val="24"/>
              </w:rPr>
              <w:t>Your events</w:t>
            </w:r>
          </w:p>
        </w:tc>
      </w:tr>
      <w:tr w:rsidR="00AA4E92" w:rsidRPr="00912C2B" w14:paraId="60D25501" w14:textId="77777777" w:rsidTr="008E0EAE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17A2EFB3" w14:textId="77777777" w:rsidR="00AA4E92" w:rsidRPr="00912C2B" w:rsidRDefault="00AA4E92" w:rsidP="008E0EAE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January 2024</w:t>
            </w:r>
          </w:p>
        </w:tc>
      </w:tr>
      <w:tr w:rsidR="00AA4E92" w:rsidRPr="00912C2B" w14:paraId="5EE4D181" w14:textId="77777777" w:rsidTr="00EE10CB">
        <w:tc>
          <w:tcPr>
            <w:tcW w:w="4390" w:type="dxa"/>
          </w:tcPr>
          <w:p w14:paraId="0014034D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Refresher’s Fair</w:t>
            </w:r>
          </w:p>
          <w:p w14:paraId="1ACF3EB9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BA5F6F5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Blue Monday – 15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January</w:t>
            </w:r>
          </w:p>
          <w:p w14:paraId="48FFDB83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Veganuary</w:t>
            </w:r>
          </w:p>
          <w:p w14:paraId="3CC6A669" w14:textId="77777777" w:rsidR="00AA4E92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Holocaust Memorial Day – 27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January</w:t>
            </w:r>
          </w:p>
          <w:p w14:paraId="6C7B54C0" w14:textId="77777777" w:rsidR="00EE10CB" w:rsidRDefault="00EE10CB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12E7E238" w14:textId="77777777" w:rsidR="00EE10CB" w:rsidRDefault="00EE10CB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3A6F3F5E" w14:textId="77777777" w:rsidR="00EE10CB" w:rsidRDefault="00EE10CB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1A950782" w14:textId="64DE2CF2" w:rsidR="00EE10CB" w:rsidRPr="00912C2B" w:rsidRDefault="00EE10CB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24DD4AD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A4E92" w:rsidRPr="00912C2B" w14:paraId="1D73451D" w14:textId="77777777" w:rsidTr="008E0EAE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0B4627D8" w14:textId="77777777" w:rsidR="00AA4E92" w:rsidRPr="00912C2B" w:rsidRDefault="00AA4E92" w:rsidP="008E0EAE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February</w:t>
            </w:r>
          </w:p>
        </w:tc>
      </w:tr>
      <w:tr w:rsidR="00AA4E92" w:rsidRPr="00912C2B" w14:paraId="6954556D" w14:textId="77777777" w:rsidTr="00EE10CB">
        <w:tc>
          <w:tcPr>
            <w:tcW w:w="4390" w:type="dxa"/>
          </w:tcPr>
          <w:p w14:paraId="6A2F337D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Welfare and Inclusion Council – 6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February</w:t>
            </w:r>
          </w:p>
          <w:p w14:paraId="2FD726F7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6BFEA26D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Student Volunteering Week (Dates TBC)</w:t>
            </w:r>
          </w:p>
          <w:p w14:paraId="22AA217E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73D395D8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Go Green Week (Dates TBC)</w:t>
            </w:r>
          </w:p>
        </w:tc>
        <w:tc>
          <w:tcPr>
            <w:tcW w:w="5103" w:type="dxa"/>
          </w:tcPr>
          <w:p w14:paraId="17286CB8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lastRenderedPageBreak/>
              <w:t>Chinese New Year – 10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February</w:t>
            </w:r>
          </w:p>
          <w:p w14:paraId="04DF7C08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0CA5E054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lastRenderedPageBreak/>
              <w:t>LGBTQ+ History Month</w:t>
            </w:r>
          </w:p>
          <w:p w14:paraId="529BAA71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38E6862C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2999C819" w14:textId="77777777" w:rsidR="00AA4E92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4C81A535" w14:textId="77777777" w:rsidR="00EE10CB" w:rsidRDefault="00EE10CB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697E8BDB" w14:textId="77777777" w:rsidR="00EE10CB" w:rsidRDefault="00EE10CB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7EB606A5" w14:textId="24ABAFA8" w:rsidR="00EE10CB" w:rsidRPr="00912C2B" w:rsidRDefault="00EE10CB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29DEC8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A4E92" w:rsidRPr="00912C2B" w14:paraId="2F2456C2" w14:textId="77777777" w:rsidTr="008E0EAE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635E2E55" w14:textId="77777777" w:rsidR="00AA4E92" w:rsidRPr="00912C2B" w:rsidRDefault="00AA4E92" w:rsidP="008E0EAE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March</w:t>
            </w:r>
          </w:p>
        </w:tc>
      </w:tr>
      <w:tr w:rsidR="00AA4E92" w:rsidRPr="00912C2B" w14:paraId="2E376363" w14:textId="77777777" w:rsidTr="00EE10CB">
        <w:tc>
          <w:tcPr>
            <w:tcW w:w="4390" w:type="dxa"/>
          </w:tcPr>
          <w:p w14:paraId="20212F30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SU Leadership Elections (Dates TBC)</w:t>
            </w:r>
          </w:p>
          <w:p w14:paraId="341C0EB1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336C765E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Varsity (18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– 22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nd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March TBC)</w:t>
            </w:r>
          </w:p>
          <w:p w14:paraId="6305B45C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6CE520CF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proofErr w:type="spellStart"/>
            <w:r w:rsidRPr="00912C2B">
              <w:rPr>
                <w:rFonts w:ascii="Avenir Next LT Pro" w:hAnsi="Avenir Next LT Pro"/>
                <w:sz w:val="24"/>
                <w:szCs w:val="24"/>
              </w:rPr>
              <w:t>TeamWorc</w:t>
            </w:r>
            <w:proofErr w:type="spellEnd"/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Awards (Dates TBC)</w:t>
            </w:r>
          </w:p>
          <w:p w14:paraId="2D289AEA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09CBC446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Welfare &amp; Inclusion Council - 26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March</w:t>
            </w:r>
          </w:p>
          <w:p w14:paraId="69356CEC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41A07C1E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Activities Elections (Dates TBC)</w:t>
            </w:r>
          </w:p>
          <w:p w14:paraId="44C65155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072AF9D5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Network committee applications open (Dates TBC)</w:t>
            </w:r>
          </w:p>
        </w:tc>
        <w:tc>
          <w:tcPr>
            <w:tcW w:w="5103" w:type="dxa"/>
          </w:tcPr>
          <w:p w14:paraId="16BF0C97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Women’s History Month </w:t>
            </w:r>
          </w:p>
          <w:p w14:paraId="3A52B6C7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123AB36F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Neurodiversity Celebration Week - 13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-19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 xml:space="preserve">th 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>March.</w:t>
            </w:r>
          </w:p>
          <w:p w14:paraId="71025335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013F06B4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Ramadan (approx. 10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Mar– 9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Apr) </w:t>
            </w:r>
          </w:p>
          <w:p w14:paraId="69F0D0F9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568DD964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International Day of Happiness - 20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March</w:t>
            </w:r>
          </w:p>
        </w:tc>
        <w:tc>
          <w:tcPr>
            <w:tcW w:w="4961" w:type="dxa"/>
          </w:tcPr>
          <w:p w14:paraId="1AD9BD14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A4E92" w:rsidRPr="00912C2B" w14:paraId="16D70BE7" w14:textId="77777777" w:rsidTr="008E0EAE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1DEC8C82" w14:textId="77777777" w:rsidR="00AA4E92" w:rsidRPr="00912C2B" w:rsidRDefault="00AA4E92" w:rsidP="008E0EAE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April</w:t>
            </w:r>
          </w:p>
        </w:tc>
      </w:tr>
      <w:tr w:rsidR="00AA4E92" w:rsidRPr="00912C2B" w14:paraId="57616AF7" w14:textId="77777777" w:rsidTr="00EE10CB">
        <w:tc>
          <w:tcPr>
            <w:tcW w:w="4390" w:type="dxa"/>
          </w:tcPr>
          <w:p w14:paraId="52F06AFE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Open Meeting (2)</w:t>
            </w:r>
          </w:p>
          <w:p w14:paraId="6C457673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3FDE145C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proofErr w:type="spellStart"/>
            <w:r w:rsidRPr="00912C2B">
              <w:rPr>
                <w:rFonts w:ascii="Avenir Next LT Pro" w:hAnsi="Avenir Next LT Pro"/>
                <w:sz w:val="24"/>
                <w:szCs w:val="24"/>
              </w:rPr>
              <w:t>TeamWorc</w:t>
            </w:r>
            <w:proofErr w:type="spellEnd"/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Awards Voting (Dates TBC)</w:t>
            </w:r>
          </w:p>
          <w:p w14:paraId="45BFED8E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F093C25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Passover – 22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nd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– 30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April)</w:t>
            </w:r>
          </w:p>
          <w:p w14:paraId="5055564B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74DC6903" w14:textId="7482FC74" w:rsidR="00AA4E92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Eid – 10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April </w:t>
            </w:r>
          </w:p>
          <w:p w14:paraId="601BF742" w14:textId="2BE98867" w:rsidR="00EE10CB" w:rsidRDefault="00EE10CB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3922A0B3" w14:textId="007BBF3C" w:rsidR="00EE10CB" w:rsidRDefault="00EE10CB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266409DC" w14:textId="66DB0514" w:rsidR="00EE10CB" w:rsidRDefault="00EE10CB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7B5EB288" w14:textId="77777777" w:rsidR="00EE10CB" w:rsidRPr="00912C2B" w:rsidRDefault="00EE10CB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46B59C43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38A010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A4E92" w:rsidRPr="00912C2B" w14:paraId="0108677D" w14:textId="77777777" w:rsidTr="008E0EAE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4F5167D0" w14:textId="77777777" w:rsidR="00AA4E92" w:rsidRPr="00912C2B" w:rsidRDefault="00AA4E92" w:rsidP="008E0EAE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lastRenderedPageBreak/>
              <w:t>May</w:t>
            </w:r>
          </w:p>
        </w:tc>
      </w:tr>
      <w:tr w:rsidR="00AA4E92" w:rsidRPr="00912C2B" w14:paraId="439CA3E5" w14:textId="77777777" w:rsidTr="00EE10CB">
        <w:tc>
          <w:tcPr>
            <w:tcW w:w="4390" w:type="dxa"/>
          </w:tcPr>
          <w:p w14:paraId="3A76E07B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proofErr w:type="spellStart"/>
            <w:r w:rsidRPr="00912C2B">
              <w:rPr>
                <w:rFonts w:ascii="Avenir Next LT Pro" w:hAnsi="Avenir Next LT Pro"/>
                <w:sz w:val="24"/>
                <w:szCs w:val="24"/>
              </w:rPr>
              <w:t>TeamWorc</w:t>
            </w:r>
            <w:proofErr w:type="spellEnd"/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Awards (Dates TBC)</w:t>
            </w:r>
          </w:p>
          <w:p w14:paraId="7D8E9FC1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6393A8F2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Committee Handover </w:t>
            </w:r>
          </w:p>
          <w:p w14:paraId="32C5333E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524B9781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90022BB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Deaf Awareness Week 1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st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– 7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May</w:t>
            </w:r>
          </w:p>
          <w:p w14:paraId="554124DE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7DD323D5" w14:textId="77777777" w:rsidR="00EE10C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>International Day Against Homophobia, Biphobia &amp; Transphobia – 17</w:t>
            </w:r>
            <w:r w:rsidRPr="00912C2B">
              <w:rPr>
                <w:rFonts w:ascii="Avenir Next LT Pro" w:hAnsi="Avenir Next LT Pro"/>
                <w:sz w:val="24"/>
                <w:szCs w:val="24"/>
                <w:vertAlign w:val="superscript"/>
              </w:rPr>
              <w:t>th</w:t>
            </w: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May</w:t>
            </w:r>
          </w:p>
          <w:p w14:paraId="6FF96898" w14:textId="77777777" w:rsidR="00EE10CB" w:rsidRDefault="00EE10CB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6A4C9F0C" w14:textId="77777777" w:rsidR="00EE10CB" w:rsidRDefault="00EE10CB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475C9B41" w14:textId="77777777" w:rsidR="00EE10CB" w:rsidRDefault="00EE10CB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3F3036AF" w14:textId="187E7BB5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  <w:r w:rsidRPr="00912C2B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37AEAFD7" w14:textId="77777777" w:rsidR="00AA4E92" w:rsidRPr="00912C2B" w:rsidRDefault="00AA4E92" w:rsidP="008E0EAE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6CFE0A6E" w14:textId="77777777" w:rsidR="00AA4E92" w:rsidRDefault="00AA4E92" w:rsidP="00C74A79">
      <w:pPr>
        <w:rPr>
          <w:rFonts w:ascii="Avenir Next LT Pro" w:hAnsi="Avenir Next LT Pro"/>
          <w:sz w:val="24"/>
          <w:szCs w:val="24"/>
        </w:rPr>
      </w:pPr>
    </w:p>
    <w:p w14:paraId="6DF2B69D" w14:textId="77777777" w:rsidR="005C0347" w:rsidRPr="00C74A79" w:rsidRDefault="005C0347" w:rsidP="00C74A79">
      <w:pPr>
        <w:rPr>
          <w:rFonts w:ascii="Avenir Next LT Pro" w:hAnsi="Avenir Next LT Pro"/>
          <w:sz w:val="24"/>
          <w:szCs w:val="24"/>
        </w:rPr>
      </w:pPr>
    </w:p>
    <w:sectPr w:rsidR="005C0347" w:rsidRPr="00C74A79" w:rsidSect="00886B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8F3B" w14:textId="77777777" w:rsidR="00981B8D" w:rsidRDefault="00981B8D" w:rsidP="003437A0">
      <w:pPr>
        <w:spacing w:after="0" w:line="240" w:lineRule="auto"/>
      </w:pPr>
      <w:r>
        <w:separator/>
      </w:r>
    </w:p>
  </w:endnote>
  <w:endnote w:type="continuationSeparator" w:id="0">
    <w:p w14:paraId="6F1CF3A7" w14:textId="77777777" w:rsidR="00981B8D" w:rsidRDefault="00981B8D" w:rsidP="0034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4092" w14:textId="77777777" w:rsidR="00981B8D" w:rsidRDefault="00981B8D" w:rsidP="003437A0">
      <w:pPr>
        <w:spacing w:after="0" w:line="240" w:lineRule="auto"/>
      </w:pPr>
      <w:r>
        <w:separator/>
      </w:r>
    </w:p>
  </w:footnote>
  <w:footnote w:type="continuationSeparator" w:id="0">
    <w:p w14:paraId="1211EC7C" w14:textId="77777777" w:rsidR="00981B8D" w:rsidRDefault="00981B8D" w:rsidP="00343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75F"/>
    <w:multiLevelType w:val="hybridMultilevel"/>
    <w:tmpl w:val="643EF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643A"/>
    <w:multiLevelType w:val="hybridMultilevel"/>
    <w:tmpl w:val="BD4E1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C20BD"/>
    <w:multiLevelType w:val="hybridMultilevel"/>
    <w:tmpl w:val="43101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317BC"/>
    <w:multiLevelType w:val="hybridMultilevel"/>
    <w:tmpl w:val="6DDA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44AA9"/>
    <w:multiLevelType w:val="hybridMultilevel"/>
    <w:tmpl w:val="09DC97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560BE"/>
    <w:multiLevelType w:val="hybridMultilevel"/>
    <w:tmpl w:val="47CE0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35F0E"/>
    <w:multiLevelType w:val="hybridMultilevel"/>
    <w:tmpl w:val="EF901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03881"/>
    <w:multiLevelType w:val="hybridMultilevel"/>
    <w:tmpl w:val="F7BEB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B1284"/>
    <w:multiLevelType w:val="hybridMultilevel"/>
    <w:tmpl w:val="116A5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8282604">
    <w:abstractNumId w:val="0"/>
  </w:num>
  <w:num w:numId="2" w16cid:durableId="1855343058">
    <w:abstractNumId w:val="6"/>
  </w:num>
  <w:num w:numId="3" w16cid:durableId="60177976">
    <w:abstractNumId w:val="4"/>
  </w:num>
  <w:num w:numId="4" w16cid:durableId="120854237">
    <w:abstractNumId w:val="7"/>
  </w:num>
  <w:num w:numId="5" w16cid:durableId="432671411">
    <w:abstractNumId w:val="2"/>
  </w:num>
  <w:num w:numId="6" w16cid:durableId="304773612">
    <w:abstractNumId w:val="3"/>
  </w:num>
  <w:num w:numId="7" w16cid:durableId="1268535707">
    <w:abstractNumId w:val="8"/>
  </w:num>
  <w:num w:numId="8" w16cid:durableId="764880472">
    <w:abstractNumId w:val="5"/>
  </w:num>
  <w:num w:numId="9" w16cid:durableId="397754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02"/>
    <w:rsid w:val="001C42BC"/>
    <w:rsid w:val="001D7F5B"/>
    <w:rsid w:val="002315A1"/>
    <w:rsid w:val="002A68B1"/>
    <w:rsid w:val="00305F76"/>
    <w:rsid w:val="00321F5C"/>
    <w:rsid w:val="003263E4"/>
    <w:rsid w:val="00334BF0"/>
    <w:rsid w:val="003437A0"/>
    <w:rsid w:val="00350353"/>
    <w:rsid w:val="003C47ED"/>
    <w:rsid w:val="00446C37"/>
    <w:rsid w:val="004F5D35"/>
    <w:rsid w:val="00517FDE"/>
    <w:rsid w:val="00584E8C"/>
    <w:rsid w:val="005C0347"/>
    <w:rsid w:val="00604B52"/>
    <w:rsid w:val="006A0668"/>
    <w:rsid w:val="006D5E21"/>
    <w:rsid w:val="0073435A"/>
    <w:rsid w:val="0073755C"/>
    <w:rsid w:val="00781F9F"/>
    <w:rsid w:val="007A626B"/>
    <w:rsid w:val="00820FF8"/>
    <w:rsid w:val="00832156"/>
    <w:rsid w:val="00886B02"/>
    <w:rsid w:val="008A277C"/>
    <w:rsid w:val="00911D13"/>
    <w:rsid w:val="00981B8D"/>
    <w:rsid w:val="009E1937"/>
    <w:rsid w:val="009F595D"/>
    <w:rsid w:val="00A1249E"/>
    <w:rsid w:val="00A4186D"/>
    <w:rsid w:val="00AA4E92"/>
    <w:rsid w:val="00AC1F6F"/>
    <w:rsid w:val="00B20273"/>
    <w:rsid w:val="00C36EA7"/>
    <w:rsid w:val="00C67D1D"/>
    <w:rsid w:val="00C74A79"/>
    <w:rsid w:val="00CD3417"/>
    <w:rsid w:val="00DC36B0"/>
    <w:rsid w:val="00EC3F2A"/>
    <w:rsid w:val="00EE10CB"/>
    <w:rsid w:val="00EF6655"/>
    <w:rsid w:val="00F150E4"/>
    <w:rsid w:val="00F2361C"/>
    <w:rsid w:val="00F239A8"/>
    <w:rsid w:val="00F50194"/>
    <w:rsid w:val="00F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DE49"/>
  <w15:chartTrackingRefBased/>
  <w15:docId w15:val="{FA8859B7-D071-41D4-AAB5-5F0D5393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3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7A0"/>
  </w:style>
  <w:style w:type="paragraph" w:styleId="Footer">
    <w:name w:val="footer"/>
    <w:basedOn w:val="Normal"/>
    <w:link w:val="FooterChar"/>
    <w:uiPriority w:val="99"/>
    <w:unhideWhenUsed/>
    <w:rsid w:val="00343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7A0"/>
  </w:style>
  <w:style w:type="table" w:styleId="TableGrid">
    <w:name w:val="Table Grid"/>
    <w:basedOn w:val="TableNormal"/>
    <w:uiPriority w:val="39"/>
    <w:rsid w:val="00F23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Anna-Symone Bateman</dc:creator>
  <cp:keywords/>
  <dc:description/>
  <cp:lastModifiedBy>Anna-Symone Bateman</cp:lastModifiedBy>
  <cp:revision>40</cp:revision>
  <dcterms:created xsi:type="dcterms:W3CDTF">2023-05-22T09:14:00Z</dcterms:created>
  <dcterms:modified xsi:type="dcterms:W3CDTF">2023-09-04T11:24:00Z</dcterms:modified>
</cp:coreProperties>
</file>