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B7C50" w14:textId="1B431A42" w:rsidR="005E5185" w:rsidRPr="00A604FD" w:rsidRDefault="00A604FD" w:rsidP="00A604FD">
      <w:pPr>
        <w:spacing w:after="101" w:line="259" w:lineRule="auto"/>
        <w:ind w:left="0" w:firstLine="0"/>
        <w:jc w:val="center"/>
        <w:rPr>
          <w:rFonts w:ascii="Avenir Next LT Pro" w:hAnsi="Avenir Next LT Pro"/>
          <w:sz w:val="36"/>
          <w:szCs w:val="36"/>
        </w:rPr>
      </w:pPr>
      <w:r w:rsidRPr="00A604FD">
        <w:rPr>
          <w:rFonts w:ascii="Avenir Next LT Pro" w:eastAsia="Calibri" w:hAnsi="Avenir Next LT Pro" w:cs="Calibri"/>
          <w:b/>
          <w:color w:val="002060"/>
          <w:sz w:val="36"/>
          <w:szCs w:val="36"/>
        </w:rPr>
        <w:t>Elections Guidance for International Students</w:t>
      </w:r>
    </w:p>
    <w:p w14:paraId="3B9CC0A9" w14:textId="77777777" w:rsidR="005E5185" w:rsidRPr="00A604FD" w:rsidRDefault="00A604FD">
      <w:pPr>
        <w:ind w:left="-5"/>
        <w:rPr>
          <w:rFonts w:ascii="Avenir Next LT Pro" w:hAnsi="Avenir Next LT Pro"/>
        </w:rPr>
      </w:pPr>
      <w:r w:rsidRPr="00A604FD">
        <w:rPr>
          <w:rFonts w:ascii="Avenir Next LT Pro" w:hAnsi="Avenir Next LT Pro"/>
        </w:rPr>
        <w:t>Worcester Students’ Union holds elections every spring to elect three sabbatical officers. These officers then take up their roles the following summer (normally in June) and work for the Students’ Union for one year, representing all students studying at the University of Worcester.</w:t>
      </w:r>
    </w:p>
    <w:p w14:paraId="0797E4B2" w14:textId="3923728A" w:rsidR="005E5185" w:rsidRPr="00A604FD" w:rsidRDefault="00A604FD">
      <w:pPr>
        <w:ind w:left="-5"/>
        <w:rPr>
          <w:rFonts w:ascii="Avenir Next LT Pro" w:hAnsi="Avenir Next LT Pro"/>
        </w:rPr>
      </w:pPr>
      <w:r w:rsidRPr="00A604FD">
        <w:rPr>
          <w:rFonts w:ascii="Avenir Next LT Pro" w:hAnsi="Avenir Next LT Pro"/>
        </w:rPr>
        <w:t>Worcester Students’ Union student elections have no connection with local government elections, and there is no requirement to register to vote. As</w:t>
      </w:r>
      <w:r w:rsidRPr="00A604FD">
        <w:rPr>
          <w:rFonts w:ascii="Avenir Next LT Pro" w:hAnsi="Avenir Next LT Pro"/>
        </w:rPr>
        <w:t xml:space="preserve"> a registered University of Worcester student, you can get involved – you can run as a candidate and/or vote in the elections.</w:t>
      </w:r>
    </w:p>
    <w:p w14:paraId="7718CC13" w14:textId="77777777" w:rsidR="0098344D" w:rsidRPr="00A604FD" w:rsidRDefault="00A604FD">
      <w:pPr>
        <w:ind w:left="-5"/>
        <w:rPr>
          <w:rFonts w:ascii="Avenir Next LT Pro" w:hAnsi="Avenir Next LT Pro"/>
        </w:rPr>
      </w:pPr>
      <w:r w:rsidRPr="00A604FD">
        <w:rPr>
          <w:rFonts w:ascii="Avenir Next LT Pro" w:eastAsia="Calibri" w:hAnsi="Avenir Next LT Pro" w:cs="Calibri"/>
          <w:noProof/>
        </w:rPr>
        <mc:AlternateContent>
          <mc:Choice Requires="wpg">
            <w:drawing>
              <wp:anchor distT="0" distB="0" distL="114300" distR="114300" simplePos="0" relativeHeight="251658240" behindDoc="1" locked="0" layoutInCell="1" allowOverlap="1" wp14:anchorId="28A12618" wp14:editId="493F4235">
                <wp:simplePos x="0" y="0"/>
                <wp:positionH relativeFrom="column">
                  <wp:posOffset>-437362</wp:posOffset>
                </wp:positionH>
                <wp:positionV relativeFrom="paragraph">
                  <wp:posOffset>-3665282</wp:posOffset>
                </wp:positionV>
                <wp:extent cx="7142694" cy="10653730"/>
                <wp:effectExtent l="0" t="0" r="0" b="0"/>
                <wp:wrapNone/>
                <wp:docPr id="392" name="Group 392"/>
                <wp:cNvGraphicFramePr/>
                <a:graphic xmlns:a="http://schemas.openxmlformats.org/drawingml/2006/main">
                  <a:graphicData uri="http://schemas.microsoft.com/office/word/2010/wordprocessingGroup">
                    <wpg:wgp>
                      <wpg:cNvGrpSpPr/>
                      <wpg:grpSpPr>
                        <a:xfrm>
                          <a:off x="0" y="0"/>
                          <a:ext cx="7142694" cy="10653730"/>
                          <a:chOff x="0" y="0"/>
                          <a:chExt cx="7142694" cy="10653730"/>
                        </a:xfrm>
                      </wpg:grpSpPr>
                      <pic:pic xmlns:pic="http://schemas.openxmlformats.org/drawingml/2006/picture">
                        <pic:nvPicPr>
                          <pic:cNvPr id="7" name="Picture 7"/>
                          <pic:cNvPicPr/>
                        </pic:nvPicPr>
                        <pic:blipFill>
                          <a:blip r:embed="rId4"/>
                          <a:stretch>
                            <a:fillRect/>
                          </a:stretch>
                        </pic:blipFill>
                        <pic:spPr>
                          <a:xfrm>
                            <a:off x="3810" y="572089"/>
                            <a:ext cx="7124065" cy="10081641"/>
                          </a:xfrm>
                          <a:prstGeom prst="rect">
                            <a:avLst/>
                          </a:prstGeom>
                        </pic:spPr>
                      </pic:pic>
                      <pic:pic xmlns:pic="http://schemas.openxmlformats.org/drawingml/2006/picture">
                        <pic:nvPicPr>
                          <pic:cNvPr id="9" name="Picture 9"/>
                          <pic:cNvPicPr/>
                        </pic:nvPicPr>
                        <pic:blipFill>
                          <a:blip r:embed="rId5"/>
                          <a:stretch>
                            <a:fillRect/>
                          </a:stretch>
                        </pic:blipFill>
                        <pic:spPr>
                          <a:xfrm>
                            <a:off x="0" y="0"/>
                            <a:ext cx="7142694" cy="10095559"/>
                          </a:xfrm>
                          <a:prstGeom prst="rect">
                            <a:avLst/>
                          </a:prstGeom>
                        </pic:spPr>
                      </pic:pic>
                    </wpg:wgp>
                  </a:graphicData>
                </a:graphic>
              </wp:anchor>
            </w:drawing>
          </mc:Choice>
          <mc:Fallback xmlns:a="http://schemas.openxmlformats.org/drawingml/2006/main">
            <w:pict>
              <v:group id="Group 392" style="width:562.417pt;height:838.876pt;position:absolute;z-index:-2147483648;mso-position-horizontal-relative:text;mso-position-horizontal:absolute;margin-left:-34.438pt;mso-position-vertical-relative:text;margin-top:-288.605pt;" coordsize="71426,106537">
                <v:shape id="Picture 7" style="position:absolute;width:71240;height:100816;left:38;top:5720;" filled="f">
                  <v:imagedata r:id="rId6"/>
                </v:shape>
                <v:shape id="Picture 9" style="position:absolute;width:71426;height:100955;left:0;top:0;" filled="f">
                  <v:imagedata r:id="rId7"/>
                </v:shape>
              </v:group>
            </w:pict>
          </mc:Fallback>
        </mc:AlternateContent>
      </w:r>
      <w:r w:rsidRPr="00A604FD">
        <w:rPr>
          <w:rFonts w:ascii="Avenir Next LT Pro" w:hAnsi="Avenir Next LT Pro"/>
        </w:rPr>
        <w:t xml:space="preserve">As an international student, you are eligible to stand for election (which means becoming a candidate in the election and being voted on by students). If required, you may be able to extend your stay in the UK </w:t>
      </w:r>
      <w:r w:rsidR="0098344D" w:rsidRPr="00A604FD">
        <w:rPr>
          <w:rFonts w:ascii="Avenir Next LT Pro" w:hAnsi="Avenir Next LT Pro"/>
        </w:rPr>
        <w:t>to</w:t>
      </w:r>
      <w:r w:rsidRPr="00A604FD">
        <w:rPr>
          <w:rFonts w:ascii="Avenir Next LT Pro" w:hAnsi="Avenir Next LT Pro"/>
        </w:rPr>
        <w:t xml:space="preserve"> work full-time as a Students’ Union Sabbatical Officer. </w:t>
      </w:r>
    </w:p>
    <w:p w14:paraId="692D3736" w14:textId="7BB6DC27" w:rsidR="005E5185" w:rsidRPr="00A604FD" w:rsidRDefault="0098344D">
      <w:pPr>
        <w:ind w:left="-5"/>
        <w:rPr>
          <w:rFonts w:ascii="Avenir Next LT Pro" w:hAnsi="Avenir Next LT Pro"/>
        </w:rPr>
      </w:pPr>
      <w:r w:rsidRPr="00A604FD">
        <w:rPr>
          <w:rFonts w:ascii="Avenir Next LT Pro" w:hAnsi="Avenir Next LT Pro"/>
        </w:rPr>
        <w:t xml:space="preserve">The Union has an international officer policy that enables us to support successful candidates with visa sponsorship. Please note that this cost will be paid at the time of office and it is the responsibility of the student to make sure it is paid when due. This policy will be handed over to you at the time of declaration. </w:t>
      </w:r>
    </w:p>
    <w:p w14:paraId="06ABF574" w14:textId="47350984" w:rsidR="005E5185" w:rsidRPr="00A604FD" w:rsidRDefault="00A604FD">
      <w:pPr>
        <w:ind w:left="-5"/>
        <w:rPr>
          <w:rFonts w:ascii="Avenir Next LT Pro" w:hAnsi="Avenir Next LT Pro"/>
        </w:rPr>
      </w:pPr>
      <w:r w:rsidRPr="00A604FD">
        <w:rPr>
          <w:rFonts w:ascii="Avenir Next LT Pro" w:hAnsi="Avenir Next LT Pro"/>
        </w:rPr>
        <w:t xml:space="preserve">Prior to October 2020, international students were granted a Tier 4 visa to study in the UK. From 5 October 2020, ‘Student permission’ replaced ‘Tier 4 (General) student leave’. The </w:t>
      </w:r>
      <w:r w:rsidR="0098344D" w:rsidRPr="00A604FD">
        <w:rPr>
          <w:rFonts w:ascii="Avenir Next LT Pro" w:hAnsi="Avenir Next LT Pro"/>
        </w:rPr>
        <w:t>student</w:t>
      </w:r>
      <w:r w:rsidRPr="00A604FD">
        <w:rPr>
          <w:rFonts w:ascii="Avenir Next LT Pro" w:hAnsi="Avenir Next LT Pro"/>
        </w:rPr>
        <w:t xml:space="preserve"> </w:t>
      </w:r>
      <w:r w:rsidR="0098344D" w:rsidRPr="00A604FD">
        <w:rPr>
          <w:rFonts w:ascii="Avenir Next LT Pro" w:hAnsi="Avenir Next LT Pro"/>
        </w:rPr>
        <w:t xml:space="preserve">visa </w:t>
      </w:r>
      <w:r w:rsidRPr="00A604FD">
        <w:rPr>
          <w:rFonts w:ascii="Avenir Next LT Pro" w:hAnsi="Avenir Next LT Pro"/>
        </w:rPr>
        <w:t>route now includes both students who applied for immigration permission on or after 5 October 2020 and holders of Tier 4 (General) student immigration permission.</w:t>
      </w:r>
    </w:p>
    <w:p w14:paraId="0DF406A9" w14:textId="3E2EEBA6" w:rsidR="005E5185" w:rsidRPr="00A604FD" w:rsidRDefault="00A604FD">
      <w:pPr>
        <w:ind w:left="-5"/>
        <w:rPr>
          <w:rFonts w:ascii="Avenir Next LT Pro" w:hAnsi="Avenir Next LT Pro"/>
        </w:rPr>
      </w:pPr>
      <w:r w:rsidRPr="00A604FD">
        <w:rPr>
          <w:rFonts w:ascii="Avenir Next LT Pro" w:hAnsi="Avenir Next LT Pro"/>
        </w:rPr>
        <w:t xml:space="preserve">The </w:t>
      </w:r>
      <w:r w:rsidR="0098344D" w:rsidRPr="00A604FD">
        <w:rPr>
          <w:rFonts w:ascii="Avenir Next LT Pro" w:hAnsi="Avenir Next LT Pro"/>
        </w:rPr>
        <w:t>student</w:t>
      </w:r>
      <w:r w:rsidRPr="00A604FD">
        <w:rPr>
          <w:rFonts w:ascii="Avenir Next LT Pro" w:hAnsi="Avenir Next LT Pro"/>
        </w:rPr>
        <w:t xml:space="preserve"> </w:t>
      </w:r>
      <w:r w:rsidR="0098344D" w:rsidRPr="00A604FD">
        <w:rPr>
          <w:rFonts w:ascii="Avenir Next LT Pro" w:hAnsi="Avenir Next LT Pro"/>
        </w:rPr>
        <w:t xml:space="preserve">visa </w:t>
      </w:r>
      <w:r w:rsidRPr="00A604FD">
        <w:rPr>
          <w:rFonts w:ascii="Avenir Next LT Pro" w:hAnsi="Avenir Next LT Pro"/>
        </w:rPr>
        <w:t>route allows students to work full-time as elected Students’ Union (Sabbatical) Officers at the students’ union associated with their place of study (or as elected National Union of Students officers) for up to two years. The Home Office considers this period of employment to form part of the course of study.</w:t>
      </w:r>
      <w:r w:rsidR="0098344D" w:rsidRPr="00A604FD">
        <w:rPr>
          <w:rFonts w:ascii="Avenir Next LT Pro" w:hAnsi="Avenir Next LT Pro"/>
        </w:rPr>
        <w:t xml:space="preserve"> Please note that the same rules apply under this regardless of it being full time employment.</w:t>
      </w:r>
    </w:p>
    <w:p w14:paraId="65B0389D" w14:textId="7E1FDBB4" w:rsidR="005E5185" w:rsidRPr="00A604FD" w:rsidRDefault="0098344D">
      <w:pPr>
        <w:ind w:left="-5"/>
        <w:rPr>
          <w:rFonts w:ascii="Avenir Next LT Pro" w:hAnsi="Avenir Next LT Pro"/>
        </w:rPr>
      </w:pPr>
      <w:r w:rsidRPr="00A604FD">
        <w:rPr>
          <w:rFonts w:ascii="Avenir Next LT Pro" w:hAnsi="Avenir Next LT Pro"/>
        </w:rPr>
        <w:t xml:space="preserve">As a candidate </w:t>
      </w:r>
      <w:r w:rsidR="00A604FD" w:rsidRPr="00A604FD">
        <w:rPr>
          <w:rFonts w:ascii="Avenir Next LT Pro" w:hAnsi="Avenir Next LT Pro"/>
        </w:rPr>
        <w:t xml:space="preserve">running in the election, </w:t>
      </w:r>
      <w:r w:rsidRPr="00A604FD">
        <w:rPr>
          <w:rFonts w:ascii="Avenir Next LT Pro" w:hAnsi="Avenir Next LT Pro"/>
        </w:rPr>
        <w:t>we will set up an international officer candidate training where you will meet</w:t>
      </w:r>
      <w:r w:rsidR="00A604FD" w:rsidRPr="00A604FD">
        <w:rPr>
          <w:rFonts w:ascii="Avenir Next LT Pro" w:hAnsi="Avenir Next LT Pro"/>
        </w:rPr>
        <w:t xml:space="preserve"> the International </w:t>
      </w:r>
      <w:r w:rsidRPr="00A604FD">
        <w:rPr>
          <w:rFonts w:ascii="Avenir Next LT Pro" w:hAnsi="Avenir Next LT Pro"/>
        </w:rPr>
        <w:t>Student Advisors</w:t>
      </w:r>
      <w:r w:rsidR="00A604FD" w:rsidRPr="00A604FD">
        <w:rPr>
          <w:rFonts w:ascii="Avenir Next LT Pro" w:hAnsi="Avenir Next LT Pro"/>
        </w:rPr>
        <w:t xml:space="preserve"> to understand the</w:t>
      </w:r>
      <w:r w:rsidRPr="00A604FD">
        <w:rPr>
          <w:rFonts w:ascii="Avenir Next LT Pro" w:hAnsi="Avenir Next LT Pro"/>
        </w:rPr>
        <w:t xml:space="preserve"> visa process required</w:t>
      </w:r>
      <w:r w:rsidR="00A604FD" w:rsidRPr="00A604FD">
        <w:rPr>
          <w:rFonts w:ascii="Avenir Next LT Pro" w:hAnsi="Avenir Next LT Pro"/>
        </w:rPr>
        <w:t>, particularly if you are choosing to run before graduating and will be taking a year out of your studies.</w:t>
      </w:r>
    </w:p>
    <w:p w14:paraId="3478DA38" w14:textId="4BAB6798" w:rsidR="005E5185" w:rsidRPr="00A604FD" w:rsidRDefault="00A604FD">
      <w:pPr>
        <w:ind w:left="-5"/>
        <w:rPr>
          <w:rFonts w:ascii="Avenir Next LT Pro" w:hAnsi="Avenir Next LT Pro"/>
        </w:rPr>
      </w:pPr>
      <w:r w:rsidRPr="00A604FD">
        <w:rPr>
          <w:rFonts w:ascii="Avenir Next LT Pro" w:hAnsi="Avenir Next LT Pro"/>
        </w:rPr>
        <w:t>You can find more information about extending your visa if you run in the elections on the UK Council for International Student Affairs (UKCISA) website</w:t>
      </w:r>
      <w:r w:rsidR="0098344D" w:rsidRPr="00A604FD">
        <w:rPr>
          <w:rFonts w:ascii="Avenir Next LT Pro" w:hAnsi="Avenir Next LT Pro"/>
        </w:rPr>
        <w:t xml:space="preserve"> here: </w:t>
      </w:r>
      <w:hyperlink r:id="rId8" w:history="1">
        <w:r w:rsidR="0098344D" w:rsidRPr="00A604FD">
          <w:rPr>
            <w:rStyle w:val="Hyperlink"/>
            <w:rFonts w:ascii="Avenir Next LT Pro" w:hAnsi="Avenir Next LT Pro"/>
          </w:rPr>
          <w:t>https://www.ukcisa.org.uk/student-advice/visas-and-immigration/</w:t>
        </w:r>
      </w:hyperlink>
      <w:r w:rsidR="0098344D" w:rsidRPr="00A604FD">
        <w:rPr>
          <w:rFonts w:ascii="Avenir Next LT Pro" w:hAnsi="Avenir Next LT Pro"/>
        </w:rPr>
        <w:t xml:space="preserve"> </w:t>
      </w:r>
    </w:p>
    <w:p w14:paraId="1B586180" w14:textId="2FB17505" w:rsidR="005E5185" w:rsidRPr="00A604FD" w:rsidRDefault="0098344D">
      <w:pPr>
        <w:ind w:left="-5"/>
        <w:rPr>
          <w:rFonts w:ascii="Avenir Next LT Pro" w:hAnsi="Avenir Next LT Pro"/>
        </w:rPr>
      </w:pPr>
      <w:r w:rsidRPr="00A604FD">
        <w:rPr>
          <w:rFonts w:ascii="Avenir Next LT Pro" w:hAnsi="Avenir Next LT Pro"/>
        </w:rPr>
        <w:t xml:space="preserve">You can also check out the </w:t>
      </w:r>
      <w:r w:rsidR="00A604FD" w:rsidRPr="00A604FD">
        <w:rPr>
          <w:rFonts w:ascii="Avenir Next LT Pro" w:hAnsi="Avenir Next LT Pro"/>
        </w:rPr>
        <w:t>legal guidance produced by the National Union of Students</w:t>
      </w:r>
      <w:r w:rsidRPr="00A604FD">
        <w:rPr>
          <w:rFonts w:ascii="Avenir Next LT Pro" w:hAnsi="Avenir Next LT Pro"/>
        </w:rPr>
        <w:t xml:space="preserve"> here: </w:t>
      </w:r>
      <w:hyperlink r:id="rId9" w:history="1">
        <w:r w:rsidR="00A604FD" w:rsidRPr="00A604FD">
          <w:rPr>
            <w:rStyle w:val="Hyperlink"/>
            <w:rFonts w:ascii="Avenir Next LT Pro" w:hAnsi="Avenir Next LT Pro"/>
          </w:rPr>
          <w:t>https://www.nus.org.uk/international_students</w:t>
        </w:r>
      </w:hyperlink>
      <w:r w:rsidR="00A604FD" w:rsidRPr="00A604FD">
        <w:rPr>
          <w:rFonts w:ascii="Avenir Next LT Pro" w:hAnsi="Avenir Next LT Pro"/>
        </w:rPr>
        <w:t xml:space="preserve"> </w:t>
      </w:r>
    </w:p>
    <w:sectPr w:rsidR="005E5185" w:rsidRPr="00A604FD">
      <w:pgSz w:w="11906" w:h="16838"/>
      <w:pgMar w:top="1440" w:right="1195" w:bottom="1440" w:left="102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venir Next LT Pro">
    <w:charset w:val="00"/>
    <w:family w:val="swiss"/>
    <w:pitch w:val="variable"/>
    <w:sig w:usb0="800000EF" w:usb1="5000204A" w:usb2="00000000" w:usb3="00000000" w:csb0="00000093"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5185"/>
    <w:rsid w:val="005E5185"/>
    <w:rsid w:val="00910D19"/>
    <w:rsid w:val="0098344D"/>
    <w:rsid w:val="00A604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40EB6"/>
  <w15:docId w15:val="{A115AFE0-0D78-4EDF-90DA-16D7BD609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89" w:line="237" w:lineRule="auto"/>
      <w:ind w:left="10" w:hanging="10"/>
    </w:pPr>
    <w:rPr>
      <w:rFonts w:ascii="Century Gothic" w:eastAsia="Century Gothic" w:hAnsi="Century Gothic" w:cs="Century Gothic"/>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344D"/>
    <w:rPr>
      <w:color w:val="467886" w:themeColor="hyperlink"/>
      <w:u w:val="single"/>
    </w:rPr>
  </w:style>
  <w:style w:type="character" w:styleId="UnresolvedMention">
    <w:name w:val="Unresolved Mention"/>
    <w:basedOn w:val="DefaultParagraphFont"/>
    <w:uiPriority w:val="99"/>
    <w:semiHidden/>
    <w:unhideWhenUsed/>
    <w:rsid w:val="009834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ukcisa.org.uk/student-advice/visas-and-immigration/" TargetMode="External"/><Relationship Id="rId3" Type="http://schemas.openxmlformats.org/officeDocument/2006/relationships/webSettings" Target="webSettings.xml"/><Relationship Id="rId7" Type="http://schemas.openxmlformats.org/officeDocument/2006/relationships/image" Target="media/image10.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0.pn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https://www.nus.org.uk/international_stud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415</Words>
  <Characters>2367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Florentina Manole</dc:creator>
  <cp:keywords/>
  <cp:lastModifiedBy>Ronke Akintan</cp:lastModifiedBy>
  <cp:revision>2</cp:revision>
  <dcterms:created xsi:type="dcterms:W3CDTF">2026-05-19T08:41:00Z</dcterms:created>
  <dcterms:modified xsi:type="dcterms:W3CDTF">2026-05-19T08:41:00Z</dcterms:modified>
</cp:coreProperties>
</file>